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Lines="100" w:beforeAutospacing="0" w:after="0" w:afterAutospacing="0" w:line="368" w:lineRule="atLeast"/>
        <w:jc w:val="center"/>
        <w:rPr>
          <w:rStyle w:val="20"/>
          <w:rFonts w:ascii="微软雅黑" w:hAnsi="微软雅黑" w:eastAsia="微软雅黑"/>
          <w:b/>
          <w:bCs/>
          <w:color w:val="666666"/>
          <w:sz w:val="32"/>
          <w:szCs w:val="32"/>
        </w:rPr>
      </w:pPr>
      <w:r>
        <w:rPr>
          <w:rStyle w:val="12"/>
          <w:rFonts w:hint="eastAsia" w:ascii="微软雅黑" w:hAnsi="微软雅黑" w:eastAsia="微软雅黑"/>
          <w:color w:val="666666"/>
          <w:sz w:val="32"/>
          <w:szCs w:val="32"/>
        </w:rPr>
        <w:t>公司简介</w:t>
      </w:r>
    </w:p>
    <w:p>
      <w:pPr>
        <w:pStyle w:val="21"/>
        <w:ind w:firstLine="560" w:firstLineChars="200"/>
        <w:rPr>
          <w:rFonts w:hint="eastAsia" w:ascii="宋体" w:hAnsi="宋体" w:eastAsia="宋体"/>
          <w:kern w:val="0"/>
          <w:sz w:val="28"/>
          <w:szCs w:val="28"/>
        </w:rPr>
      </w:pPr>
      <w:r>
        <w:rPr>
          <w:rFonts w:hint="eastAsia" w:ascii="宋体" w:hAnsi="宋体" w:eastAsia="宋体"/>
          <w:kern w:val="0"/>
          <w:sz w:val="28"/>
          <w:szCs w:val="28"/>
        </w:rPr>
        <w:t>南京晋苏传感技术有限公司（以下简称“南京晋苏”或“公司”）是高起点规划、以成为“中国低空探测技术领域的引领者”为企业愿景的高科技、创新型企业。公司成立之初便以“产业报国、为强军梦奉献、为富国梦拼搏”为企业使命，“忠诚可靠、诚信有道、创新实效、默契协调”为公司核心价值观，铸造“有担当、能战斗、会包容、肯奉献”的企业精神，荟萃行业精英，立志产业报国，打造军民融合典范，塑造资本市场明星。</w:t>
      </w:r>
    </w:p>
    <w:p>
      <w:pPr>
        <w:pStyle w:val="21"/>
        <w:ind w:firstLine="560" w:firstLineChars="200"/>
        <w:rPr>
          <w:rFonts w:ascii="宋体" w:hAnsi="宋体" w:eastAsia="宋体"/>
          <w:kern w:val="0"/>
        </w:rPr>
      </w:pPr>
      <w:r>
        <w:rPr>
          <w:rFonts w:hint="eastAsia" w:ascii="宋体" w:hAnsi="宋体" w:eastAsia="宋体"/>
          <w:kern w:val="0"/>
          <w:sz w:val="28"/>
          <w:szCs w:val="28"/>
        </w:rPr>
        <w:t>公司紧紧依托优异的雷达系统设计能力及多传感器信号级信息融合、先进软件算法及系统集成、基于单光子检测的光电精密探测等多项核心技术，牢牢抓住“国家军民融合战略“及“低空领域开放政策”的“天时”，充分利用公司“地处南京雷达产业高地”的“地利“，始终秉承“人才集聚，行业标准制定”的“人和”理念，着力打造“低空探测领域前沿技术的先行者”。</w:t>
      </w:r>
      <w:r>
        <w:rPr>
          <w:rFonts w:ascii="宋体" w:hAnsi="宋体" w:eastAsia="宋体"/>
          <w:kern w:val="0"/>
        </w:rPr>
        <w:t xml:space="preserve"> </w:t>
      </w:r>
    </w:p>
    <w:p>
      <w:pPr>
        <w:pStyle w:val="8"/>
        <w:shd w:val="clear" w:color="auto" w:fill="FFFFFF"/>
        <w:spacing w:beforeLines="100" w:beforeAutospacing="0" w:afterLines="100" w:afterAutospacing="0" w:line="368" w:lineRule="atLeast"/>
        <w:jc w:val="center"/>
        <w:rPr>
          <w:rStyle w:val="12"/>
          <w:rFonts w:hint="eastAsia" w:ascii="微软雅黑" w:hAnsi="微软雅黑" w:eastAsia="微软雅黑"/>
          <w:color w:val="666666"/>
          <w:sz w:val="32"/>
          <w:szCs w:val="32"/>
        </w:rPr>
      </w:pPr>
      <w:r>
        <w:rPr>
          <w:rStyle w:val="12"/>
          <w:rFonts w:hint="eastAsia" w:ascii="微软雅黑" w:hAnsi="微软雅黑" w:eastAsia="微软雅黑"/>
          <w:color w:val="666666"/>
          <w:sz w:val="32"/>
          <w:szCs w:val="32"/>
        </w:rPr>
        <w:t>招聘职位</w:t>
      </w:r>
    </w:p>
    <w:tbl>
      <w:tblPr>
        <w:tblStyle w:val="9"/>
        <w:tblW w:w="10648" w:type="dxa"/>
        <w:jc w:val="center"/>
        <w:tblInd w:w="-635" w:type="dxa"/>
        <w:shd w:val="clear" w:color="auto" w:fill="auto"/>
        <w:tblLayout w:type="fixed"/>
        <w:tblCellMar>
          <w:top w:w="0" w:type="dxa"/>
          <w:left w:w="0" w:type="dxa"/>
          <w:bottom w:w="0" w:type="dxa"/>
          <w:right w:w="0" w:type="dxa"/>
        </w:tblCellMar>
      </w:tblPr>
      <w:tblGrid>
        <w:gridCol w:w="250"/>
        <w:gridCol w:w="470"/>
        <w:gridCol w:w="255"/>
        <w:gridCol w:w="250"/>
        <w:gridCol w:w="1110"/>
        <w:gridCol w:w="3464"/>
        <w:gridCol w:w="4849"/>
      </w:tblGrid>
      <w:tr>
        <w:tblPrEx>
          <w:shd w:val="clear" w:color="auto" w:fill="auto"/>
          <w:tblLayout w:type="fixed"/>
          <w:tblCellMar>
            <w:top w:w="0" w:type="dxa"/>
            <w:left w:w="0" w:type="dxa"/>
            <w:bottom w:w="0" w:type="dxa"/>
            <w:right w:w="0" w:type="dxa"/>
          </w:tblCellMar>
        </w:tblPrEx>
        <w:trPr>
          <w:trHeight w:val="699"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序号</w:t>
            </w:r>
          </w:p>
        </w:tc>
        <w:tc>
          <w:tcPr>
            <w:tcW w:w="470"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岗位名称</w:t>
            </w:r>
          </w:p>
        </w:tc>
        <w:tc>
          <w:tcPr>
            <w:tcW w:w="255"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学历</w:t>
            </w:r>
          </w:p>
        </w:tc>
        <w:tc>
          <w:tcPr>
            <w:tcW w:w="250"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人数</w:t>
            </w:r>
          </w:p>
        </w:tc>
        <w:tc>
          <w:tcPr>
            <w:tcW w:w="1110"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专业</w:t>
            </w:r>
          </w:p>
        </w:tc>
        <w:tc>
          <w:tcPr>
            <w:tcW w:w="3464"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技能掌握</w:t>
            </w:r>
          </w:p>
        </w:tc>
        <w:tc>
          <w:tcPr>
            <w:tcW w:w="4849" w:type="dxa"/>
            <w:tcBorders>
              <w:top w:val="single" w:color="000000" w:sz="4" w:space="0"/>
              <w:left w:val="single" w:color="000000" w:sz="4" w:space="0"/>
              <w:bottom w:val="single" w:color="000000" w:sz="4" w:space="0"/>
              <w:right w:val="single" w:color="000000" w:sz="4" w:space="0"/>
            </w:tcBorders>
            <w:shd w:val="clear" w:color="auto" w:fill="FABF8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岗位职责</w:t>
            </w:r>
          </w:p>
        </w:tc>
      </w:tr>
      <w:tr>
        <w:tblPrEx>
          <w:shd w:val="clear" w:color="auto" w:fill="auto"/>
          <w:tblLayout w:type="fixed"/>
          <w:tblCellMar>
            <w:top w:w="0" w:type="dxa"/>
            <w:left w:w="0" w:type="dxa"/>
            <w:bottom w:w="0" w:type="dxa"/>
            <w:right w:w="0" w:type="dxa"/>
          </w:tblCellMar>
        </w:tblPrEx>
        <w:trPr>
          <w:trHeight w:val="1912"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电讯总体工程师</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本科及硕士</w:t>
            </w:r>
          </w:p>
        </w:tc>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雷达、通信工程、无线电专业及相关专业</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1、精通雷达整机原理、电气性能；</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2、精通相控阵体制雷达系统级设计；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3、熟悉通信系统或无线电系统设计；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4、熟练掌握matlab仿真工具。</w:t>
            </w:r>
          </w:p>
        </w:tc>
        <w:tc>
          <w:tcPr>
            <w:tcW w:w="4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1、负责雷达的总体设计，拟制研制方案，进行工程计算；</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2、负责系统指标分解和分系统研制任务下达；</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3、负责制定整机指令控制表、时序关系；</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4、负责制定各分系统之间的硬件接口；</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5、负责制定项目研制进度工作计划；</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6、负责整机联试，开展性能试验。</w:t>
            </w:r>
          </w:p>
        </w:tc>
      </w:tr>
      <w:tr>
        <w:tblPrEx>
          <w:shd w:val="clear" w:color="auto" w:fill="auto"/>
          <w:tblLayout w:type="fixed"/>
          <w:tblCellMar>
            <w:top w:w="0" w:type="dxa"/>
            <w:left w:w="0" w:type="dxa"/>
            <w:bottom w:w="0" w:type="dxa"/>
            <w:right w:w="0" w:type="dxa"/>
          </w:tblCellMar>
        </w:tblPrEx>
        <w:trPr>
          <w:trHeight w:val="3346"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电讯总体工程师</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博士</w:t>
            </w:r>
          </w:p>
        </w:tc>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①分布式雷达组网（信号级融合、研究方向</w:t>
            </w:r>
            <w:r>
              <w:rPr>
                <w:rFonts w:hint="eastAsia" w:ascii="宋体" w:hAnsi="宋体" w:eastAsia="宋体" w:cs="宋体"/>
                <w:i w:val="0"/>
                <w:color w:val="auto"/>
                <w:kern w:val="0"/>
                <w:sz w:val="22"/>
                <w:szCs w:val="22"/>
                <w:u w:val="none"/>
                <w:lang w:val="en-US" w:eastAsia="zh-CN" w:bidi="ar"/>
              </w:rPr>
              <w:br w:type="textWrapping"/>
            </w:r>
            <w:r>
              <w:rPr>
                <w:rFonts w:hint="default" w:ascii="宋体" w:hAnsi="宋体" w:eastAsia="宋体" w:cs="宋体"/>
                <w:i w:val="0"/>
                <w:color w:val="auto"/>
                <w:kern w:val="0"/>
                <w:sz w:val="22"/>
                <w:szCs w:val="22"/>
                <w:u w:val="none"/>
                <w:lang w:val="en-US" w:eastAsia="zh-CN" w:bidi="ar"/>
              </w:rPr>
              <w:t>②</w:t>
            </w:r>
            <w:r>
              <w:rPr>
                <w:rFonts w:hint="eastAsia" w:ascii="宋体" w:hAnsi="宋体" w:eastAsia="宋体" w:cs="宋体"/>
                <w:i w:val="0"/>
                <w:color w:val="auto"/>
                <w:kern w:val="0"/>
                <w:sz w:val="22"/>
                <w:szCs w:val="22"/>
                <w:u w:val="none"/>
                <w:lang w:val="en-US" w:eastAsia="zh-CN" w:bidi="ar"/>
              </w:rPr>
              <w:t>MIMO体制雷达研究或类似研究方向</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熟悉相控阵体制雷达系统级设计；</w:t>
            </w:r>
          </w:p>
          <w:p>
            <w:pPr>
              <w:keepNext w:val="0"/>
              <w:keepLines w:val="0"/>
              <w:widowControl/>
              <w:numPr>
                <w:ilvl w:val="0"/>
                <w:numId w:val="1"/>
              </w:numPr>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精通分布式雷达信号级融合，或精通MIMO体制雷达系统级设计；</w:t>
            </w:r>
          </w:p>
          <w:p>
            <w:pPr>
              <w:keepNext w:val="0"/>
              <w:keepLines w:val="0"/>
              <w:widowControl/>
              <w:numPr>
                <w:ilvl w:val="0"/>
                <w:numId w:val="1"/>
              </w:numPr>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熟练掌握matlab仿真工具。 </w:t>
            </w:r>
          </w:p>
        </w:tc>
        <w:tc>
          <w:tcPr>
            <w:tcW w:w="4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1、负责分布式雷达信号级融合的总体设计或MIMO体制雷达的总体设计，拟制研制方案，进行工程计算；</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2、负责系统指标分解和分系统研制任务下达；</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3、负责制定整机指令控制表、时序关系；</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4、负责制定各分系统之间的硬件接口；</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5、负责制定项目研制进度工作计划；</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6、负责整机联试，开展性能试验。</w:t>
            </w:r>
          </w:p>
        </w:tc>
      </w:tr>
      <w:tr>
        <w:tblPrEx>
          <w:shd w:val="clear" w:color="auto" w:fill="auto"/>
          <w:tblLayout w:type="fixed"/>
          <w:tblCellMar>
            <w:top w:w="0" w:type="dxa"/>
            <w:left w:w="0" w:type="dxa"/>
            <w:bottom w:w="0" w:type="dxa"/>
            <w:right w:w="0" w:type="dxa"/>
          </w:tblCellMar>
        </w:tblPrEx>
        <w:trPr>
          <w:trHeight w:val="2517"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接收与发射工程师</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本科及硕士</w:t>
            </w:r>
          </w:p>
        </w:tc>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微波电路、电路与系统、电子信息工程等专业</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1、熟悉微波接收机或发射机或T/R组件的工作原理、组成及设计方法；</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2、熟练掌握谐波、杂散、交互调、互藕的计算和仿真；</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3、熟悉MATLAB及AUTOCAD的使用。</w:t>
            </w:r>
          </w:p>
        </w:tc>
        <w:tc>
          <w:tcPr>
            <w:tcW w:w="4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1、负责接收机或发射机或T/R组件等微波模拟系统的方案论证、射频仿真、指标分解、工程计算；参与整机设计、联调、测试；</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2、负责接收机或发射机或T/R组件内部硬件接口设计、任务书下达、生产图纸设计、分系统调试测试及相关技术文档编写；</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3、负责系统内部需要外协设计或生产加工的电路板的详细技术要求（或规格书、编制。</w:t>
            </w:r>
          </w:p>
        </w:tc>
      </w:tr>
      <w:tr>
        <w:tblPrEx>
          <w:shd w:val="clear" w:color="auto" w:fill="auto"/>
          <w:tblLayout w:type="fixed"/>
          <w:tblCellMar>
            <w:top w:w="0" w:type="dxa"/>
            <w:left w:w="0" w:type="dxa"/>
            <w:bottom w:w="0" w:type="dxa"/>
            <w:right w:w="0" w:type="dxa"/>
          </w:tblCellMar>
        </w:tblPrEx>
        <w:trPr>
          <w:trHeight w:val="2517"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天线阵面工程师</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本科及硕士</w:t>
            </w:r>
          </w:p>
        </w:tc>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电磁场或电磁场与无线专业</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1、熟悉各类天线的工作原理及设计方法；</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2、熟练掌握电磁仿真软件HFSS、CST和FEKO；</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3、熟悉MATLAB及AUTOCAD的使用；</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4、熟悉天线的测试原理及方法；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5、具有丰富的天线设计经验，能对仿真及测试过程中的问题进行分析并解决。</w:t>
            </w:r>
          </w:p>
        </w:tc>
        <w:tc>
          <w:tcPr>
            <w:tcW w:w="4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1、负责天线、馈线、波控、T/R组件、接收机（或频率源、等构成的相控阵阵面的方案论证、射频仿真、指标分解、工程计算；</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2、负责天线单元、馈线网络、相控阵阵面系统的设计、联调、测试；</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3、阵面系统论证、确定内部硬件接口、下达任务书、生产图纸设计及相关技术文档编写。</w:t>
            </w:r>
          </w:p>
        </w:tc>
      </w:tr>
      <w:tr>
        <w:tblPrEx>
          <w:shd w:val="clear" w:color="auto" w:fill="auto"/>
          <w:tblLayout w:type="fixed"/>
          <w:tblCellMar>
            <w:top w:w="0" w:type="dxa"/>
            <w:left w:w="0" w:type="dxa"/>
            <w:bottom w:w="0" w:type="dxa"/>
            <w:right w:w="0" w:type="dxa"/>
          </w:tblCellMar>
        </w:tblPrEx>
        <w:trPr>
          <w:trHeight w:val="4386"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通用平台工程师</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本科及硕士</w:t>
            </w:r>
          </w:p>
        </w:tc>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数字电路、类FPGA专业、电子对抗等相关专业</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1、熟悉硬件开发流程，具有良好的电子电路分析能力；</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2、熟悉Xilinx或Altera的FPGA开发软件以及VHDL编程；</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3、熟悉NXP的MPC8640D构建的信号或点航迹处理硬件系统；</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4、熟悉VPX、CPCI总线。</w:t>
            </w:r>
            <w:bookmarkStart w:id="0" w:name="_GoBack"/>
            <w:bookmarkEnd w:id="0"/>
          </w:p>
        </w:tc>
        <w:tc>
          <w:tcPr>
            <w:tcW w:w="4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负责通过FPGA构建数字波束形成系统、反干扰系统的一体通用化平台，负债编制平台设计方案及工程计算，负责编制通用化平台外协设计或生产加工时的详细技术要求（或规格书、；负责数字波束形成和反干扰的FPGA编程、测试及联调工作；</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负责通过嵌入式硬件（如MPC8640D或其它、构建雷达控制器与定时器一体通用化平台，负责编制平台设计方案及工程计算，负责编制通用化平台外协设计或生产加工时的详细技术要求（或规格书、；负责控制器和定时器的软件编程、测试及联调工作；</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负责通过嵌入式硬件（如MPC8640D、构建信号处理、点航迹处理一体通用化平台，负债编制平台设计方案及工程计算，负责编制通用化平台外协设计或生产加工时的详细技术要求（或规格书、；负责少量软件编程、测试及联调工作。</w:t>
            </w:r>
          </w:p>
        </w:tc>
      </w:tr>
      <w:tr>
        <w:tblPrEx>
          <w:tblLayout w:type="fixed"/>
          <w:tblCellMar>
            <w:top w:w="0" w:type="dxa"/>
            <w:left w:w="0" w:type="dxa"/>
            <w:bottom w:w="0" w:type="dxa"/>
            <w:right w:w="0" w:type="dxa"/>
          </w:tblCellMar>
        </w:tblPrEx>
        <w:trPr>
          <w:trHeight w:val="2621"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信号处理工程师</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硕士</w:t>
            </w:r>
          </w:p>
        </w:tc>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数字信号处理相关专业</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1、熟悉信号处理机开发流程，具有雷达信号处理系统基础知识；</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2、熟悉NXP的MPC8640D构建的信号处理硬件系统；</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3、熟悉SIO、VPX、CPCI接口。</w:t>
            </w:r>
          </w:p>
        </w:tc>
        <w:tc>
          <w:tcPr>
            <w:tcW w:w="4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1、负责利用通用化平台（如MPC8640D、构建雷达信号处理机设计方案和工程计算；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2、负责在通用化平台上进行软件编程和算法研究，对目标的雷达回波信号进行脉压、对消、积累、检测，滤除地物、云雨、干扰等杂波，提取出强杂波背景中低慢小目标；</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3、负责分系统调试、测试及整机联调工作；</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3、向通用平台工程师提出性能需求。</w:t>
            </w:r>
          </w:p>
        </w:tc>
      </w:tr>
      <w:tr>
        <w:tblPrEx>
          <w:shd w:val="clear" w:color="auto" w:fill="auto"/>
          <w:tblLayout w:type="fixed"/>
          <w:tblCellMar>
            <w:top w:w="0" w:type="dxa"/>
            <w:left w:w="0" w:type="dxa"/>
            <w:bottom w:w="0" w:type="dxa"/>
            <w:right w:w="0" w:type="dxa"/>
          </w:tblCellMar>
        </w:tblPrEx>
        <w:trPr>
          <w:trHeight w:val="2002"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光学工程师</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本科及硕士</w:t>
            </w:r>
          </w:p>
        </w:tc>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光学工程、光学检测、测控技术与仪器等专业</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1、热爱科研，对科学研究具有热情；</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2、能够独立准备和完成实验室简单光路搭建；</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3、熟悉CAD、Soliderworks等机械设计软件；</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4、熟悉C或matlab等编程软件。</w:t>
            </w:r>
          </w:p>
        </w:tc>
        <w:tc>
          <w:tcPr>
            <w:tcW w:w="4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1、参与或负责激光雷达项目的研究和开发；</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2、参与或负责光学元器件的选型及验证，输出光学性能测试报告；</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3、参与或负责光学系统设计，光路搭建、测试和总体装调；</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参与或负责光学系统总体装调工艺研究。</w:t>
            </w:r>
          </w:p>
        </w:tc>
      </w:tr>
      <w:tr>
        <w:tblPrEx>
          <w:shd w:val="clear" w:color="auto" w:fill="auto"/>
          <w:tblLayout w:type="fixed"/>
          <w:tblCellMar>
            <w:top w:w="0" w:type="dxa"/>
            <w:left w:w="0" w:type="dxa"/>
            <w:bottom w:w="0" w:type="dxa"/>
            <w:right w:w="0" w:type="dxa"/>
          </w:tblCellMar>
        </w:tblPrEx>
        <w:trPr>
          <w:trHeight w:val="2042"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软件工程师（开发）</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本科</w:t>
            </w:r>
          </w:p>
        </w:tc>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应用数学、、软件工程、计算机科学、人工智能、模式识别等相关专业</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熟练使用MATLAB、C/C++、Qt、GPU等；</w:t>
            </w:r>
          </w:p>
          <w:p>
            <w:pPr>
              <w:keepNext w:val="0"/>
              <w:keepLines w:val="0"/>
              <w:widowControl/>
              <w:numPr>
                <w:ilvl w:val="0"/>
                <w:numId w:val="2"/>
              </w:numPr>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熟悉图形界面开发工具。</w:t>
            </w:r>
          </w:p>
        </w:tc>
        <w:tc>
          <w:tcPr>
            <w:tcW w:w="4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1、负责按软件任务书要求完成雷达后端应用相关软件界面的需求分析设计及实现；</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2、参与负责后端应用相关软件界面的编码、测试及联调；</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3、参与负责雷达系统联调、外场试验；</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4、负责相关软件文档拟制；</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5、负责软件交付后的售后维护。</w:t>
            </w:r>
          </w:p>
        </w:tc>
      </w:tr>
      <w:tr>
        <w:tblPrEx>
          <w:shd w:val="clear" w:color="auto" w:fill="auto"/>
          <w:tblLayout w:type="fixed"/>
          <w:tblCellMar>
            <w:top w:w="0" w:type="dxa"/>
            <w:left w:w="0" w:type="dxa"/>
            <w:bottom w:w="0" w:type="dxa"/>
            <w:right w:w="0" w:type="dxa"/>
          </w:tblCellMar>
        </w:tblPrEx>
        <w:trPr>
          <w:trHeight w:val="2042"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FPGA工程师</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本科及硕士</w:t>
            </w:r>
          </w:p>
        </w:tc>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电子工程、信号处理专业，硕士毕业或本科具有相关经历；</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3"/>
              </w:numPr>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熟练使用Xinlin或Altera的FPGA开发环境；</w:t>
            </w:r>
          </w:p>
          <w:p>
            <w:pPr>
              <w:keepNext w:val="0"/>
              <w:keepLines w:val="0"/>
              <w:widowControl/>
              <w:numPr>
                <w:ilvl w:val="0"/>
                <w:numId w:val="3"/>
              </w:numPr>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能够利用VHDL语言开发。</w:t>
            </w:r>
          </w:p>
        </w:tc>
        <w:tc>
          <w:tcPr>
            <w:tcW w:w="4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 负责FPGA接口逻辑设计；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2、负责FPGA算法逻辑设计；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3、完成模块的代码设计、仿真及测试；</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4、根据部门工作安排，承担其他FPGA相关研发工作。</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5、 负责相关硬件及软件文档拟制；</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6、负责软件交付后的售后维护。</w:t>
            </w:r>
          </w:p>
        </w:tc>
      </w:tr>
      <w:tr>
        <w:tblPrEx>
          <w:shd w:val="clear" w:color="auto" w:fill="auto"/>
          <w:tblLayout w:type="fixed"/>
          <w:tblCellMar>
            <w:top w:w="0" w:type="dxa"/>
            <w:left w:w="0" w:type="dxa"/>
            <w:bottom w:w="0" w:type="dxa"/>
            <w:right w:w="0" w:type="dxa"/>
          </w:tblCellMar>
        </w:tblPrEx>
        <w:trPr>
          <w:trHeight w:val="3773" w:hRule="atLeast"/>
          <w:jc w:val="center"/>
        </w:trPr>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Style w:val="22"/>
                <w:color w:val="auto"/>
                <w:lang w:val="en-US" w:eastAsia="zh-CN" w:bidi="ar"/>
              </w:rPr>
              <w:t>结构研发工程师</w:t>
            </w:r>
          </w:p>
        </w:tc>
        <w:tc>
          <w:tcPr>
            <w:tcW w:w="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硕士</w:t>
            </w:r>
          </w:p>
        </w:tc>
        <w:tc>
          <w:tcPr>
            <w:tcW w:w="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机械、热能、工业设计、流体传动、力学等相关专业</w:t>
            </w:r>
          </w:p>
        </w:tc>
        <w:tc>
          <w:tcPr>
            <w:tcW w:w="3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 熟练掌握office办公软件；</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 熟悉AutoCAD、Catia、UG或PRO/E之一结构设计工具软件；</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 有ANSYS、Flotherm、FLOEFD等相关分析仿真软件使用经验。</w:t>
            </w:r>
          </w:p>
        </w:tc>
        <w:tc>
          <w:tcPr>
            <w:tcW w:w="4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1、搜集、学习研发本专业领域国内外的技术前沿信息，保持研发技术能力始终处于最佳状态。</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2、参与项目研发可行性论证工作，提供基于本专业的研发可行性建议。</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3、根据部门工作任务安排，与项目团队成员协同开发，按质按量完成技术研发任务。</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4、负责编制研发任务所需的各类文件、图纸、演示文稿等。</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5、根据安排参与产品整架、试验、调试、测试验收工作。</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6、根据需要，协助市场营销中心完成市场开拓工作的前、中、后期的销售支持和服务工作。</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7、参与本专业相关的供应商产品和外协科研单位技术能力评估工作，提出专业评估意见。</w:t>
            </w:r>
          </w:p>
        </w:tc>
      </w:tr>
    </w:tbl>
    <w:p>
      <w:pPr>
        <w:pStyle w:val="8"/>
        <w:shd w:val="clear" w:color="auto" w:fill="FFFFFF"/>
        <w:spacing w:beforeLines="100" w:beforeAutospacing="0" w:afterLines="100" w:afterAutospacing="0" w:line="368" w:lineRule="atLeast"/>
        <w:jc w:val="both"/>
        <w:rPr>
          <w:rStyle w:val="12"/>
          <w:rFonts w:hint="eastAsia" w:ascii="微软雅黑" w:hAnsi="微软雅黑" w:eastAsia="微软雅黑"/>
          <w:color w:val="666666"/>
          <w:sz w:val="24"/>
          <w:szCs w:val="24"/>
        </w:rPr>
      </w:pPr>
    </w:p>
    <w:p>
      <w:pPr>
        <w:pStyle w:val="8"/>
        <w:shd w:val="clear" w:color="auto" w:fill="FFFFFF"/>
        <w:spacing w:beforeLines="100" w:beforeAutospacing="0" w:after="0" w:afterAutospacing="0" w:line="368" w:lineRule="atLeast"/>
        <w:jc w:val="center"/>
        <w:rPr>
          <w:rStyle w:val="12"/>
          <w:rFonts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r>
        <w:rPr>
          <w:rStyle w:val="12"/>
          <w:rFonts w:hint="eastAsia" w:ascii="微软雅黑" w:hAnsi="微软雅黑" w:eastAsia="微软雅黑"/>
          <w:color w:val="666666"/>
          <w:sz w:val="32"/>
          <w:szCs w:val="32"/>
        </w:rPr>
        <w:t>薪资待遇</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eastAsia="zh-CN"/>
        </w:rPr>
        <w:t>学士：年薪不低于</w:t>
      </w:r>
      <w:r>
        <w:rPr>
          <w:rStyle w:val="12"/>
          <w:rFonts w:hint="eastAsia" w:asciiTheme="minorEastAsia" w:hAnsiTheme="minorEastAsia" w:eastAsiaTheme="minorEastAsia" w:cstheme="minorEastAsia"/>
          <w:color w:val="auto"/>
          <w:sz w:val="24"/>
          <w:szCs w:val="24"/>
          <w:lang w:val="en-US" w:eastAsia="zh-CN"/>
        </w:rPr>
        <w:t>10万，特别优秀者参照硕士起薪点</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val="en-US" w:eastAsia="zh-CN"/>
        </w:rPr>
        <w:t>硕士：年薪不低于15万，特别优秀者参照博士起薪点</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val="en-US" w:eastAsia="zh-CN"/>
        </w:rPr>
        <w:t>博士：年薪不低于30万，具体面议</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val="en-US" w:eastAsia="zh-CN"/>
        </w:rPr>
        <w:t>技术专家：在雷达行业有丰富的知识和历练的，年薪不低于150万</w:t>
      </w:r>
    </w:p>
    <w:p>
      <w:pPr>
        <w:pStyle w:val="8"/>
        <w:shd w:val="clear" w:color="auto" w:fill="FFFFFF"/>
        <w:spacing w:before="0" w:beforeAutospacing="0" w:after="0" w:afterAutospacing="0" w:line="368" w:lineRule="atLeast"/>
        <w:rPr>
          <w:rStyle w:val="12"/>
          <w:rFonts w:ascii="微软雅黑" w:hAnsi="微软雅黑" w:eastAsia="微软雅黑"/>
          <w:color w:val="666666"/>
          <w:sz w:val="32"/>
          <w:szCs w:val="32"/>
        </w:rPr>
      </w:pPr>
    </w:p>
    <w:p>
      <w:pPr>
        <w:pStyle w:val="8"/>
        <w:shd w:val="clear" w:color="auto" w:fill="FFFFFF"/>
        <w:spacing w:before="0" w:beforeAutospacing="0" w:after="0" w:afterAutospacing="0" w:line="368" w:lineRule="atLeast"/>
        <w:jc w:val="center"/>
        <w:rPr>
          <w:rStyle w:val="12"/>
          <w:rFonts w:hint="eastAsia" w:ascii="微软雅黑" w:hAnsi="微软雅黑" w:eastAsia="微软雅黑"/>
          <w:color w:val="666666"/>
          <w:sz w:val="32"/>
          <w:szCs w:val="32"/>
        </w:rPr>
      </w:pPr>
      <w:r>
        <w:rPr>
          <w:rStyle w:val="12"/>
          <w:rFonts w:hint="eastAsia" w:ascii="微软雅黑" w:hAnsi="微软雅黑" w:eastAsia="微软雅黑"/>
          <w:color w:val="666666"/>
          <w:sz w:val="32"/>
          <w:szCs w:val="32"/>
        </w:rPr>
        <w:t>其他奖励</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eastAsia="zh-CN"/>
        </w:rPr>
        <w:t>每年</w:t>
      </w:r>
      <w:r>
        <w:rPr>
          <w:rStyle w:val="12"/>
          <w:rFonts w:hint="eastAsia" w:asciiTheme="minorEastAsia" w:hAnsiTheme="minorEastAsia" w:eastAsiaTheme="minorEastAsia" w:cstheme="minorEastAsia"/>
          <w:color w:val="auto"/>
          <w:sz w:val="24"/>
          <w:szCs w:val="24"/>
          <w:lang w:val="en-US" w:eastAsia="zh-CN"/>
        </w:rPr>
        <w:t>10%的优秀员工可以晋升，薪资涨幅不少于15%</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val="en-US" w:eastAsia="zh-CN"/>
        </w:rPr>
        <w:t>在研发取得重要创新，每单件奖励现金10万，并且享有该研究成果转化为产品后的收益奖励</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val="en-US" w:eastAsia="zh-CN"/>
        </w:rPr>
        <w:t>对于推荐优秀人才的个人给予奖励，奖励金额等于被推荐人的月薪</w:t>
      </w:r>
    </w:p>
    <w:p>
      <w:pPr>
        <w:pStyle w:val="8"/>
        <w:shd w:val="clear" w:color="auto" w:fill="FFFFFF"/>
        <w:spacing w:beforeLines="100" w:beforeAutospacing="0" w:after="0" w:afterAutospacing="0" w:line="240" w:lineRule="auto"/>
        <w:jc w:val="left"/>
        <w:rPr>
          <w:rStyle w:val="12"/>
          <w:rFonts w:hint="default" w:asciiTheme="minorEastAsia" w:hAnsiTheme="minorEastAsia" w:eastAsiaTheme="minorEastAsia" w:cstheme="minorEastAsia"/>
          <w:color w:val="auto"/>
          <w:sz w:val="24"/>
          <w:szCs w:val="24"/>
          <w:lang w:val="en-US" w:eastAsia="zh-CN"/>
        </w:rPr>
      </w:pPr>
    </w:p>
    <w:p>
      <w:pPr>
        <w:pStyle w:val="8"/>
        <w:shd w:val="clear" w:color="auto" w:fill="FFFFFF"/>
        <w:spacing w:before="0" w:beforeAutospacing="0" w:after="0" w:afterAutospacing="0" w:line="368" w:lineRule="atLeast"/>
        <w:rPr>
          <w:rStyle w:val="12"/>
          <w:rFonts w:ascii="微软雅黑" w:hAnsi="微软雅黑" w:eastAsia="微软雅黑"/>
          <w:color w:val="auto"/>
          <w:sz w:val="32"/>
          <w:szCs w:val="32"/>
        </w:rPr>
      </w:pPr>
    </w:p>
    <w:p>
      <w:pPr>
        <w:pStyle w:val="8"/>
        <w:shd w:val="clear" w:color="auto" w:fill="FFFFFF"/>
        <w:spacing w:before="0" w:beforeAutospacing="0" w:after="0" w:afterAutospacing="0" w:line="368" w:lineRule="atLeast"/>
        <w:rPr>
          <w:rStyle w:val="12"/>
          <w:rFonts w:ascii="微软雅黑" w:hAnsi="微软雅黑" w:eastAsia="微软雅黑"/>
          <w:color w:val="666666"/>
          <w:sz w:val="32"/>
          <w:szCs w:val="32"/>
        </w:rPr>
      </w:pPr>
    </w:p>
    <w:p>
      <w:pPr>
        <w:pStyle w:val="8"/>
        <w:shd w:val="clear" w:color="auto" w:fill="FFFFFF"/>
        <w:spacing w:before="0" w:beforeAutospacing="0" w:after="0" w:afterAutospacing="0" w:line="368" w:lineRule="atLeast"/>
        <w:rPr>
          <w:rStyle w:val="12"/>
          <w:rFonts w:ascii="微软雅黑" w:hAnsi="微软雅黑" w:eastAsia="微软雅黑"/>
          <w:color w:val="666666"/>
          <w:sz w:val="32"/>
          <w:szCs w:val="32"/>
        </w:rPr>
      </w:pPr>
    </w:p>
    <w:p>
      <w:pPr>
        <w:pStyle w:val="8"/>
        <w:shd w:val="clear" w:color="auto" w:fill="FFFFFF"/>
        <w:spacing w:before="0" w:beforeAutospacing="0" w:after="0" w:afterAutospacing="0" w:line="368" w:lineRule="atLeast"/>
        <w:rPr>
          <w:rStyle w:val="12"/>
          <w:rFonts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r>
        <w:rPr>
          <w:rStyle w:val="12"/>
          <w:rFonts w:hint="eastAsia" w:ascii="微软雅黑" w:hAnsi="微软雅黑" w:eastAsia="微软雅黑"/>
          <w:color w:val="666666"/>
          <w:sz w:val="32"/>
          <w:szCs w:val="32"/>
        </w:rPr>
        <w:t>员工福利</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666666"/>
          <w:sz w:val="24"/>
          <w:szCs w:val="24"/>
          <w:lang w:val="en-US" w:eastAsia="zh-CN"/>
        </w:rPr>
        <w:t>入</w:t>
      </w:r>
      <w:r>
        <w:rPr>
          <w:rStyle w:val="12"/>
          <w:rFonts w:hint="eastAsia" w:asciiTheme="minorEastAsia" w:hAnsiTheme="minorEastAsia" w:eastAsiaTheme="minorEastAsia" w:cstheme="minorEastAsia"/>
          <w:color w:val="auto"/>
          <w:sz w:val="24"/>
          <w:szCs w:val="24"/>
          <w:lang w:val="en-US" w:eastAsia="zh-CN"/>
        </w:rPr>
        <w:t>职缴纳五险一金</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val="en-US" w:eastAsia="zh-CN"/>
        </w:rPr>
        <w:t>可接收个人档案挂靠、落户南京</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val="en-US" w:eastAsia="zh-CN"/>
        </w:rPr>
        <w:t>按照员工等级提供食宿</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val="en-US" w:eastAsia="zh-CN"/>
        </w:rPr>
        <w:t>每年组织员工旅游，开展拓展训练</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val="en-US" w:eastAsia="zh-CN"/>
        </w:rPr>
        <w:t>除法定节假日正常休息外，春节额外再放5天假</w:t>
      </w:r>
    </w:p>
    <w:p>
      <w:pPr>
        <w:pStyle w:val="8"/>
        <w:shd w:val="clear" w:color="auto" w:fill="FFFFFF"/>
        <w:spacing w:beforeLines="100" w:beforeAutospacing="0" w:after="0" w:afterAutospacing="0" w:line="240" w:lineRule="auto"/>
        <w:jc w:val="left"/>
        <w:rPr>
          <w:rStyle w:val="12"/>
          <w:rFonts w:hint="eastAsia" w:asciiTheme="minorEastAsia" w:hAnsiTheme="minorEastAsia" w:eastAsiaTheme="minorEastAsia" w:cstheme="minorEastAsia"/>
          <w:color w:val="auto"/>
          <w:sz w:val="24"/>
          <w:szCs w:val="24"/>
          <w:lang w:val="en-US" w:eastAsia="zh-CN"/>
        </w:rPr>
      </w:pPr>
      <w:r>
        <w:rPr>
          <w:rStyle w:val="12"/>
          <w:rFonts w:hint="eastAsia" w:asciiTheme="minorEastAsia" w:hAnsiTheme="minorEastAsia" w:eastAsiaTheme="minorEastAsia" w:cstheme="minorEastAsia"/>
          <w:color w:val="auto"/>
          <w:sz w:val="24"/>
          <w:szCs w:val="24"/>
          <w:lang w:val="en-US" w:eastAsia="zh-CN"/>
        </w:rPr>
        <w:t>丰富多彩的文体活动，等你来参与</w:t>
      </w:r>
    </w:p>
    <w:p>
      <w:pPr>
        <w:pStyle w:val="8"/>
        <w:shd w:val="clear" w:color="auto" w:fill="FFFFFF"/>
        <w:spacing w:beforeLines="100" w:beforeAutospacing="0" w:after="0" w:afterAutospacing="0" w:line="368" w:lineRule="atLeast"/>
        <w:jc w:val="center"/>
        <w:rPr>
          <w:rStyle w:val="12"/>
          <w:rFonts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p>
    <w:p>
      <w:pPr>
        <w:rPr>
          <w:rFonts w:hint="eastAsia"/>
        </w:rPr>
      </w:pPr>
    </w:p>
    <w:p>
      <w:pPr>
        <w:rPr>
          <w:rFonts w:hint="eastAsia"/>
        </w:rPr>
      </w:pPr>
    </w:p>
    <w:p>
      <w:pPr>
        <w:pStyle w:val="8"/>
        <w:shd w:val="clear" w:color="auto" w:fill="FFFFFF"/>
        <w:spacing w:beforeLines="100" w:beforeAutospacing="0" w:after="0" w:afterAutospacing="0" w:line="368" w:lineRule="atLeast"/>
        <w:jc w:val="center"/>
        <w:rPr>
          <w:rStyle w:val="12"/>
          <w:rFonts w:hint="eastAsia" w:ascii="微软雅黑" w:hAnsi="微软雅黑" w:eastAsia="微软雅黑"/>
          <w:color w:val="666666"/>
          <w:sz w:val="32"/>
          <w:szCs w:val="32"/>
        </w:rPr>
      </w:pPr>
    </w:p>
    <w:p>
      <w:pPr>
        <w:pStyle w:val="8"/>
        <w:shd w:val="clear" w:color="auto" w:fill="FFFFFF"/>
        <w:spacing w:beforeLines="100" w:beforeAutospacing="0" w:after="0" w:afterAutospacing="0" w:line="368" w:lineRule="atLeast"/>
        <w:jc w:val="center"/>
        <w:rPr>
          <w:rStyle w:val="12"/>
          <w:rFonts w:ascii="微软雅黑" w:hAnsi="微软雅黑" w:eastAsia="微软雅黑"/>
          <w:color w:val="666666"/>
          <w:sz w:val="32"/>
          <w:szCs w:val="32"/>
        </w:rPr>
      </w:pPr>
      <w:r>
        <w:rPr>
          <w:rStyle w:val="12"/>
          <w:rFonts w:hint="eastAsia" w:ascii="微软雅黑" w:hAnsi="微软雅黑" w:eastAsia="微软雅黑"/>
          <w:color w:val="666666"/>
          <w:sz w:val="32"/>
          <w:szCs w:val="32"/>
        </w:rPr>
        <w:t>加入我们</w:t>
      </w:r>
    </w:p>
    <w:p>
      <w:pPr>
        <w:pStyle w:val="8"/>
        <w:shd w:val="clear" w:color="auto" w:fill="FFFFFF"/>
        <w:spacing w:before="0" w:beforeAutospacing="0" w:after="0" w:afterAutospacing="0" w:line="440" w:lineRule="exact"/>
        <w:ind w:firstLine="480" w:firstLineChars="200"/>
        <w:rPr>
          <w:rFonts w:ascii="微软雅黑" w:hAnsi="微软雅黑" w:eastAsia="微软雅黑"/>
          <w:bCs/>
          <w:color w:val="666666"/>
        </w:rPr>
      </w:pPr>
      <w:r>
        <w:rPr>
          <w:rFonts w:hint="eastAsia" w:ascii="微软雅黑" w:hAnsi="微软雅黑" w:eastAsia="微软雅黑"/>
          <w:b/>
          <w:bCs w:val="0"/>
          <w:color w:val="666666"/>
        </w:rPr>
        <w:t>现场投递</w:t>
      </w:r>
      <w:r>
        <w:rPr>
          <w:rFonts w:hint="eastAsia" w:ascii="微软雅黑" w:hAnsi="微软雅黑" w:eastAsia="微软雅黑"/>
          <w:b/>
          <w:bCs w:val="0"/>
          <w:color w:val="666666"/>
          <w:lang w:eastAsia="zh-CN"/>
        </w:rPr>
        <w:t>、电子邮件</w:t>
      </w:r>
      <w:r>
        <w:rPr>
          <w:rFonts w:hint="eastAsia" w:ascii="微软雅黑" w:hAnsi="微软雅黑" w:eastAsia="微软雅黑"/>
          <w:b/>
          <w:bCs w:val="0"/>
          <w:color w:val="666666"/>
        </w:rPr>
        <w:t>或扫码投递</w:t>
      </w: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pPr>
      <w:r>
        <w:rPr>
          <w:rFonts w:hint="eastAsia" w:eastAsia="宋体"/>
          <w:lang w:eastAsia="zh-CN"/>
        </w:rPr>
        <w:drawing>
          <wp:anchor distT="0" distB="0" distL="114935" distR="114935" simplePos="0" relativeHeight="251658240" behindDoc="0" locked="0" layoutInCell="1" allowOverlap="1">
            <wp:simplePos x="0" y="0"/>
            <wp:positionH relativeFrom="column">
              <wp:posOffset>1203960</wp:posOffset>
            </wp:positionH>
            <wp:positionV relativeFrom="paragraph">
              <wp:posOffset>47625</wp:posOffset>
            </wp:positionV>
            <wp:extent cx="3251200" cy="3251200"/>
            <wp:effectExtent l="0" t="0" r="6350" b="6350"/>
            <wp:wrapNone/>
            <wp:docPr id="2" name="图片 2" descr="晋苏科技2019校园（秋季）招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晋苏科技2019校园（秋季）招聘 (1)"/>
                    <pic:cNvPicPr>
                      <a:picLocks noChangeAspect="1"/>
                    </pic:cNvPicPr>
                  </pic:nvPicPr>
                  <pic:blipFill>
                    <a:blip r:embed="rId6"/>
                    <a:stretch>
                      <a:fillRect/>
                    </a:stretch>
                  </pic:blipFill>
                  <pic:spPr>
                    <a:xfrm>
                      <a:off x="0" y="0"/>
                      <a:ext cx="3251200" cy="3251200"/>
                    </a:xfrm>
                    <a:prstGeom prst="rect">
                      <a:avLst/>
                    </a:prstGeom>
                  </pic:spPr>
                </pic:pic>
              </a:graphicData>
            </a:graphic>
          </wp:anchor>
        </w:drawing>
      </w:r>
    </w:p>
    <w:p>
      <w:pPr>
        <w:pStyle w:val="8"/>
        <w:shd w:val="clear" w:color="auto" w:fill="FFFFFF"/>
        <w:spacing w:before="0" w:beforeAutospacing="0" w:after="0" w:afterAutospacing="0" w:line="440" w:lineRule="exact"/>
        <w:ind w:firstLine="480" w:firstLineChars="200"/>
        <w:rPr>
          <w:rFonts w:hint="eastAsia" w:eastAsia="宋体"/>
          <w:lang w:eastAsia="zh-CN"/>
        </w:rPr>
      </w:pP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pPr>
    </w:p>
    <w:p>
      <w:pPr>
        <w:pStyle w:val="8"/>
        <w:shd w:val="clear" w:color="auto" w:fill="FFFFFF"/>
        <w:spacing w:before="0" w:beforeAutospacing="0" w:after="0" w:afterAutospacing="0" w:line="440" w:lineRule="exact"/>
        <w:ind w:firstLine="480" w:firstLineChars="200"/>
        <w:rPr>
          <w:rFonts w:ascii="微软雅黑" w:hAnsi="微软雅黑" w:eastAsia="微软雅黑"/>
          <w:bCs/>
          <w:color w:val="666666"/>
        </w:rPr>
      </w:pPr>
    </w:p>
    <w:p>
      <w:pPr>
        <w:pStyle w:val="8"/>
        <w:shd w:val="clear" w:color="auto" w:fill="FFFFFF"/>
        <w:spacing w:before="0" w:beforeAutospacing="0" w:after="0" w:afterAutospacing="0" w:line="440" w:lineRule="exact"/>
        <w:ind w:firstLine="480" w:firstLineChars="200"/>
        <w:rPr>
          <w:rFonts w:ascii="微软雅黑" w:hAnsi="微软雅黑" w:eastAsia="微软雅黑"/>
          <w:bCs/>
          <w:color w:val="666666"/>
        </w:rPr>
      </w:pPr>
      <w:r>
        <w:rPr>
          <w:rFonts w:hint="eastAsia" w:ascii="微软雅黑" w:hAnsi="微软雅黑" w:eastAsia="微软雅黑"/>
          <w:bCs/>
          <w:color w:val="666666"/>
        </w:rPr>
        <w:t>邮箱投递：</w:t>
      </w:r>
      <w:r>
        <w:fldChar w:fldCharType="begin"/>
      </w:r>
      <w:r>
        <w:instrText xml:space="preserve"> HYPERLINK "mailto:67022193@qq.com" </w:instrText>
      </w:r>
      <w:r>
        <w:fldChar w:fldCharType="separate"/>
      </w:r>
      <w:r>
        <w:rPr>
          <w:rStyle w:val="13"/>
          <w:rFonts w:hint="eastAsia" w:ascii="微软雅黑" w:hAnsi="微软雅黑" w:eastAsia="微软雅黑"/>
          <w:bCs/>
        </w:rPr>
        <w:t>67022193@qq.com</w:t>
      </w:r>
      <w:r>
        <w:rPr>
          <w:rStyle w:val="13"/>
          <w:rFonts w:hint="eastAsia" w:ascii="微软雅黑" w:hAnsi="微软雅黑" w:eastAsia="微软雅黑"/>
          <w:bCs/>
        </w:rPr>
        <w:fldChar w:fldCharType="end"/>
      </w:r>
    </w:p>
    <w:p>
      <w:pPr>
        <w:pStyle w:val="8"/>
        <w:shd w:val="clear" w:color="auto" w:fill="FFFFFF"/>
        <w:spacing w:before="0" w:beforeAutospacing="0" w:after="0" w:afterAutospacing="0" w:line="440" w:lineRule="exact"/>
        <w:ind w:firstLine="1440" w:firstLineChars="600"/>
        <w:rPr>
          <w:rFonts w:hint="eastAsia" w:ascii="微软雅黑" w:hAnsi="微软雅黑" w:eastAsia="微软雅黑"/>
          <w:bCs/>
          <w:color w:val="666666"/>
          <w:lang w:eastAsia="zh-CN"/>
        </w:rPr>
      </w:pPr>
      <w:r>
        <w:rPr>
          <w:rFonts w:hint="eastAsia" w:ascii="微软雅黑" w:hAnsi="微软雅黑" w:eastAsia="微软雅黑"/>
          <w:bCs/>
          <w:color w:val="666666"/>
        </w:rPr>
        <w:t>（邮件主题：岗位类别+院校+专业+姓名+联系方式</w:t>
      </w:r>
      <w:r>
        <w:rPr>
          <w:rFonts w:hint="eastAsia" w:ascii="微软雅黑" w:hAnsi="微软雅黑" w:eastAsia="微软雅黑"/>
          <w:bCs/>
          <w:color w:val="666666"/>
          <w:lang w:eastAsia="zh-CN"/>
        </w:rPr>
        <w:t>）</w:t>
      </w:r>
    </w:p>
    <w:p>
      <w:pPr>
        <w:pStyle w:val="8"/>
        <w:shd w:val="clear" w:color="auto" w:fill="FFFFFF"/>
        <w:spacing w:before="0" w:beforeAutospacing="0" w:after="0" w:afterAutospacing="0" w:line="440" w:lineRule="exact"/>
        <w:ind w:firstLine="420"/>
        <w:rPr>
          <w:rFonts w:ascii="微软雅黑" w:hAnsi="微软雅黑" w:eastAsia="微软雅黑"/>
          <w:bCs/>
          <w:color w:val="666666"/>
        </w:rPr>
      </w:pPr>
      <w:r>
        <w:rPr>
          <w:rFonts w:hint="eastAsia" w:ascii="微软雅黑" w:hAnsi="微软雅黑" w:eastAsia="微软雅黑"/>
          <w:bCs/>
          <w:color w:val="666666"/>
        </w:rPr>
        <w:t>联系人：高先生：13815859408（微信同号</w:t>
      </w:r>
      <w:r>
        <w:rPr>
          <w:rFonts w:hint="eastAsia" w:ascii="微软雅黑" w:hAnsi="微软雅黑" w:eastAsia="微软雅黑"/>
          <w:bCs/>
          <w:color w:val="666666"/>
          <w:lang w:eastAsia="zh-CN"/>
        </w:rPr>
        <w:t>）</w:t>
      </w:r>
    </w:p>
    <w:p>
      <w:pPr>
        <w:pStyle w:val="8"/>
        <w:shd w:val="clear" w:color="auto" w:fill="FFFFFF"/>
        <w:spacing w:before="0" w:beforeAutospacing="0" w:after="0" w:afterAutospacing="0" w:line="440" w:lineRule="exact"/>
        <w:ind w:left="779" w:leftChars="371" w:firstLine="600" w:firstLineChars="250"/>
        <w:rPr>
          <w:rFonts w:hint="eastAsia" w:ascii="微软雅黑" w:hAnsi="微软雅黑" w:eastAsia="微软雅黑"/>
          <w:bCs/>
          <w:color w:val="666666"/>
          <w:lang w:eastAsia="zh-CN"/>
        </w:rPr>
      </w:pPr>
      <w:r>
        <w:rPr>
          <w:rFonts w:hint="eastAsia" w:ascii="微软雅黑" w:hAnsi="微软雅黑" w:eastAsia="微软雅黑"/>
          <w:bCs/>
          <w:color w:val="666666"/>
        </w:rPr>
        <w:t>孙先生：13951617006</w:t>
      </w:r>
    </w:p>
    <w:p>
      <w:pPr>
        <w:spacing w:line="440" w:lineRule="exact"/>
        <w:ind w:firstLine="480" w:firstLineChars="200"/>
        <w:jc w:val="left"/>
        <w:rPr>
          <w:rFonts w:ascii="微软雅黑" w:hAnsi="微软雅黑" w:eastAsia="微软雅黑" w:cs="宋体"/>
          <w:bCs/>
          <w:color w:val="666666"/>
          <w:kern w:val="0"/>
          <w:sz w:val="24"/>
          <w:szCs w:val="24"/>
        </w:rPr>
      </w:pPr>
    </w:p>
    <w:p>
      <w:pPr>
        <w:pStyle w:val="4"/>
        <w:spacing w:line="440" w:lineRule="exact"/>
        <w:ind w:firstLine="480" w:firstLineChars="200"/>
        <w:rPr>
          <w:rFonts w:ascii="Gill Sans MT" w:hAnsi="Gill Sans MT" w:eastAsia="微软雅黑" w:cs="宋体"/>
          <w:sz w:val="24"/>
          <w:szCs w:val="24"/>
        </w:rPr>
      </w:pPr>
    </w:p>
    <w:sectPr>
      <w:headerReference r:id="rId3" w:type="default"/>
      <w:footerReference r:id="rId4" w:type="default"/>
      <w:pgSz w:w="11906" w:h="16838"/>
      <w:pgMar w:top="1701" w:right="1753" w:bottom="1440" w:left="1753" w:header="851" w:footer="3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Gill Sans MT" w:hAnsi="Gill Sans MT" w:eastAsia="微软雅黑"/>
      </w:rPr>
      <w:id w:val="-728924031"/>
      <w:docPartObj>
        <w:docPartGallery w:val="autotext"/>
      </w:docPartObj>
    </w:sdtPr>
    <w:sdtEndPr>
      <w:rPr>
        <w:rFonts w:ascii="Gill Sans MT" w:hAnsi="Gill Sans MT" w:eastAsia="微软雅黑"/>
      </w:rPr>
    </w:sdtEndPr>
    <w:sdtContent>
      <w:p>
        <w:pPr>
          <w:pStyle w:val="6"/>
          <w:rPr>
            <w:rFonts w:hint="default" w:ascii="Gill Sans MT" w:hAnsi="Gill Sans MT" w:eastAsia="微软雅黑"/>
            <w:lang w:val="en-US" w:eastAsia="zh-CN"/>
          </w:rPr>
        </w:pPr>
        <w:r>
          <w:rPr>
            <w:rFonts w:ascii="Gill Sans MT" w:hAnsi="Gill Sans MT" w:eastAsia="微软雅黑"/>
          </w:rPr>
          <w:pict>
            <v:shape id="AutoShape 1" o:spid="_x0000_s4097" o:spt="32" type="#_x0000_t32" style="position:absolute;left:0pt;margin-left:-1.15pt;margin-top:-0.5pt;height:0pt;width:428.8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">
              <v:path arrowok="t"/>
              <v:fill on="f" focussize="0,0"/>
              <v:stroke color="#000000"/>
              <v:imagedata o:title=""/>
              <o:lock v:ext="edit"/>
            </v:shape>
          </w:pict>
        </w:r>
        <w:r>
          <w:rPr>
            <w:rFonts w:ascii="Gill Sans MT" w:hAnsi="Gill Sans MT" w:eastAsia="微软雅黑"/>
          </w:rPr>
          <w:t>公司名称：</w:t>
        </w:r>
        <w:r>
          <w:rPr>
            <w:rFonts w:hint="eastAsia" w:ascii="Gill Sans MT" w:hAnsi="Gill Sans MT" w:eastAsia="微软雅黑"/>
          </w:rPr>
          <w:t>南京</w:t>
        </w:r>
        <w:r>
          <w:rPr>
            <w:rFonts w:hint="eastAsia" w:ascii="Gill Sans MT" w:hAnsi="Gill Sans MT" w:eastAsia="微软雅黑"/>
            <w:lang w:eastAsia="zh-CN"/>
          </w:rPr>
          <w:t>晋苏</w:t>
        </w:r>
        <w:r>
          <w:rPr>
            <w:rFonts w:hint="eastAsia" w:ascii="Gill Sans MT" w:hAnsi="Gill Sans MT" w:eastAsia="微软雅黑"/>
          </w:rPr>
          <w:t>传感技术有限公司   电话</w:t>
        </w:r>
        <w:r>
          <w:rPr>
            <w:rFonts w:ascii="Gill Sans MT" w:hAnsi="Gill Sans MT" w:eastAsia="微软雅黑"/>
          </w:rPr>
          <w:t>：</w:t>
        </w:r>
        <w:r>
          <w:rPr>
            <w:rFonts w:hint="eastAsia" w:ascii="Gill Sans MT" w:hAnsi="Gill Sans MT" w:eastAsia="微软雅黑"/>
          </w:rPr>
          <w:t>025-</w:t>
        </w:r>
        <w:r>
          <w:rPr>
            <w:rFonts w:hint="eastAsia" w:ascii="Gill Sans MT" w:hAnsi="Gill Sans MT" w:eastAsia="微软雅黑"/>
            <w:lang w:val="en-US" w:eastAsia="zh-CN"/>
          </w:rPr>
          <w:t>87115393</w:t>
        </w:r>
      </w:p>
      <w:p>
        <w:pPr>
          <w:pStyle w:val="6"/>
          <w:rPr>
            <w:rFonts w:ascii="Gill Sans MT" w:hAnsi="Gill Sans MT" w:eastAsia="微软雅黑"/>
          </w:rPr>
        </w:pPr>
        <w:r>
          <w:rPr>
            <w:rFonts w:ascii="Gill Sans MT" w:hAnsi="Gill Sans MT" w:eastAsia="微软雅黑"/>
          </w:rPr>
          <w:t>地址：</w:t>
        </w:r>
        <w:r>
          <w:rPr>
            <w:rFonts w:hint="eastAsia" w:ascii="Gill Sans MT" w:hAnsi="Gill Sans MT" w:eastAsia="微软雅黑"/>
          </w:rPr>
          <w:t>南京</w:t>
        </w:r>
        <w:r>
          <w:rPr>
            <w:rFonts w:hint="eastAsia" w:ascii="Gill Sans MT" w:hAnsi="Gill Sans MT" w:eastAsia="微软雅黑"/>
            <w:lang w:eastAsia="zh-CN"/>
          </w:rPr>
          <w:t>江宁</w:t>
        </w:r>
        <w:r>
          <w:rPr>
            <w:rFonts w:hint="eastAsia" w:ascii="Gill Sans MT" w:hAnsi="Gill Sans MT" w:eastAsia="微软雅黑"/>
          </w:rPr>
          <w:t>区创研路266号</w:t>
        </w:r>
        <w:r>
          <w:rPr>
            <w:rFonts w:hint="eastAsia" w:ascii="Gill Sans MT" w:hAnsi="Gill Sans MT" w:eastAsia="微软雅黑"/>
            <w:lang w:eastAsia="zh-CN"/>
          </w:rPr>
          <w:t>麒麟人工智能产业园</w:t>
        </w:r>
        <w:r>
          <w:rPr>
            <w:rFonts w:hint="eastAsia" w:ascii="Gill Sans MT" w:hAnsi="Gill Sans MT" w:eastAsia="微软雅黑"/>
            <w:lang w:val="en-US" w:eastAsia="zh-CN"/>
          </w:rPr>
          <w:t>A4栋1</w:t>
        </w:r>
        <w:r>
          <w:rPr>
            <w:rFonts w:hint="eastAsia" w:ascii="Gill Sans MT" w:hAnsi="Gill Sans MT" w:eastAsia="微软雅黑"/>
          </w:rPr>
          <w:t>3层</w:t>
        </w:r>
      </w:p>
      <w:p>
        <w:pPr>
          <w:pStyle w:val="6"/>
          <w:rPr>
            <w:rFonts w:ascii="Gill Sans MT" w:hAnsi="Gill Sans MT" w:eastAsia="微软雅黑"/>
          </w:rPr>
        </w:pPr>
        <w:r>
          <w:rPr>
            <w:rFonts w:ascii="Gill Sans MT" w:hAnsi="Gill Sans MT" w:eastAsia="微软雅黑"/>
          </w:rPr>
          <w:t>邮编：21</w:t>
        </w:r>
        <w:r>
          <w:rPr>
            <w:rFonts w:hint="eastAsia" w:ascii="Gill Sans MT" w:hAnsi="Gill Sans MT" w:eastAsia="微软雅黑"/>
          </w:rPr>
          <w:t>1135</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u w:val="single"/>
      </w:rPr>
      <w:drawing>
        <wp:inline distT="0" distB="0" distL="114300" distR="114300">
          <wp:extent cx="5330825" cy="1360170"/>
          <wp:effectExtent l="0" t="0" r="317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330825" cy="13601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956AAB"/>
    <w:multiLevelType w:val="singleLevel"/>
    <w:tmpl w:val="B8956AAB"/>
    <w:lvl w:ilvl="0" w:tentative="0">
      <w:start w:val="1"/>
      <w:numFmt w:val="decimal"/>
      <w:suff w:val="nothing"/>
      <w:lvlText w:val="%1、"/>
      <w:lvlJc w:val="left"/>
    </w:lvl>
  </w:abstractNum>
  <w:abstractNum w:abstractNumId="1">
    <w:nsid w:val="374A7339"/>
    <w:multiLevelType w:val="singleLevel"/>
    <w:tmpl w:val="374A7339"/>
    <w:lvl w:ilvl="0" w:tentative="0">
      <w:start w:val="1"/>
      <w:numFmt w:val="decimal"/>
      <w:suff w:val="nothing"/>
      <w:lvlText w:val="%1、"/>
      <w:lvlJc w:val="left"/>
    </w:lvl>
  </w:abstractNum>
  <w:abstractNum w:abstractNumId="2">
    <w:nsid w:val="7A68E0DD"/>
    <w:multiLevelType w:val="singleLevel"/>
    <w:tmpl w:val="7A68E0D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rules v:ext="edit">
        <o:r id="V:Rule1" type="connector" idref="#AutoShape 1"/>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B00C4"/>
    <w:rsid w:val="00005ABA"/>
    <w:rsid w:val="0002077B"/>
    <w:rsid w:val="00042BB0"/>
    <w:rsid w:val="00056ED2"/>
    <w:rsid w:val="00066B0C"/>
    <w:rsid w:val="000843A5"/>
    <w:rsid w:val="000F23BB"/>
    <w:rsid w:val="00137D17"/>
    <w:rsid w:val="0017700D"/>
    <w:rsid w:val="001823AD"/>
    <w:rsid w:val="001915E6"/>
    <w:rsid w:val="001A02D2"/>
    <w:rsid w:val="002266BB"/>
    <w:rsid w:val="00237751"/>
    <w:rsid w:val="002703A0"/>
    <w:rsid w:val="002720E2"/>
    <w:rsid w:val="00291B07"/>
    <w:rsid w:val="002A1A8E"/>
    <w:rsid w:val="002A31C5"/>
    <w:rsid w:val="002A346A"/>
    <w:rsid w:val="002B6818"/>
    <w:rsid w:val="002E189B"/>
    <w:rsid w:val="003B00C4"/>
    <w:rsid w:val="003C0AA1"/>
    <w:rsid w:val="00410024"/>
    <w:rsid w:val="004A0B3F"/>
    <w:rsid w:val="004C00D7"/>
    <w:rsid w:val="004C1C66"/>
    <w:rsid w:val="004D1F9B"/>
    <w:rsid w:val="004D3D8D"/>
    <w:rsid w:val="004F409B"/>
    <w:rsid w:val="004F6F4D"/>
    <w:rsid w:val="005A7AC7"/>
    <w:rsid w:val="005C3B01"/>
    <w:rsid w:val="005D1A68"/>
    <w:rsid w:val="005E7109"/>
    <w:rsid w:val="005F776E"/>
    <w:rsid w:val="00607238"/>
    <w:rsid w:val="00626361"/>
    <w:rsid w:val="00633965"/>
    <w:rsid w:val="0063649F"/>
    <w:rsid w:val="00686281"/>
    <w:rsid w:val="00697147"/>
    <w:rsid w:val="006A2A93"/>
    <w:rsid w:val="006B7B88"/>
    <w:rsid w:val="006E0541"/>
    <w:rsid w:val="00714866"/>
    <w:rsid w:val="0071736C"/>
    <w:rsid w:val="00731046"/>
    <w:rsid w:val="00755CAC"/>
    <w:rsid w:val="0076169F"/>
    <w:rsid w:val="0076591B"/>
    <w:rsid w:val="007972F1"/>
    <w:rsid w:val="007C7931"/>
    <w:rsid w:val="007F56C0"/>
    <w:rsid w:val="007F7D03"/>
    <w:rsid w:val="00824A47"/>
    <w:rsid w:val="008777A4"/>
    <w:rsid w:val="00881ECE"/>
    <w:rsid w:val="008C3FE8"/>
    <w:rsid w:val="008D522B"/>
    <w:rsid w:val="008E4CF7"/>
    <w:rsid w:val="00914880"/>
    <w:rsid w:val="0097211D"/>
    <w:rsid w:val="009C264E"/>
    <w:rsid w:val="00A24769"/>
    <w:rsid w:val="00A26723"/>
    <w:rsid w:val="00A27586"/>
    <w:rsid w:val="00A318C6"/>
    <w:rsid w:val="00A50B8D"/>
    <w:rsid w:val="00A54F08"/>
    <w:rsid w:val="00A65DB3"/>
    <w:rsid w:val="00A94E40"/>
    <w:rsid w:val="00AA30A7"/>
    <w:rsid w:val="00AA7F40"/>
    <w:rsid w:val="00AD15C2"/>
    <w:rsid w:val="00AF04D7"/>
    <w:rsid w:val="00B33851"/>
    <w:rsid w:val="00B35778"/>
    <w:rsid w:val="00B566AA"/>
    <w:rsid w:val="00B655EC"/>
    <w:rsid w:val="00BE3D90"/>
    <w:rsid w:val="00BF3C8C"/>
    <w:rsid w:val="00C2163C"/>
    <w:rsid w:val="00C26E59"/>
    <w:rsid w:val="00C45E84"/>
    <w:rsid w:val="00C5603E"/>
    <w:rsid w:val="00C6130F"/>
    <w:rsid w:val="00C90FB8"/>
    <w:rsid w:val="00C95250"/>
    <w:rsid w:val="00CF0B27"/>
    <w:rsid w:val="00D056CD"/>
    <w:rsid w:val="00D06D8F"/>
    <w:rsid w:val="00D34EB6"/>
    <w:rsid w:val="00D50511"/>
    <w:rsid w:val="00D558C1"/>
    <w:rsid w:val="00D90793"/>
    <w:rsid w:val="00DC4CED"/>
    <w:rsid w:val="00E5631A"/>
    <w:rsid w:val="00E95410"/>
    <w:rsid w:val="00E974D5"/>
    <w:rsid w:val="00EB3DB1"/>
    <w:rsid w:val="00EC690D"/>
    <w:rsid w:val="00FF2182"/>
    <w:rsid w:val="04DF0D7C"/>
    <w:rsid w:val="0B5065A1"/>
    <w:rsid w:val="0D5165F8"/>
    <w:rsid w:val="11E32A26"/>
    <w:rsid w:val="156D7020"/>
    <w:rsid w:val="24CF1155"/>
    <w:rsid w:val="2A8E75D7"/>
    <w:rsid w:val="2D9560D6"/>
    <w:rsid w:val="470D2E8A"/>
    <w:rsid w:val="4B80533B"/>
    <w:rsid w:val="4D7F3F64"/>
    <w:rsid w:val="4E6409E7"/>
    <w:rsid w:val="556D2208"/>
    <w:rsid w:val="5F202391"/>
    <w:rsid w:val="707062C6"/>
    <w:rsid w:val="74B84C2F"/>
    <w:rsid w:val="7BDB0E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Salutation"/>
    <w:basedOn w:val="1"/>
    <w:next w:val="1"/>
    <w:link w:val="18"/>
    <w:unhideWhenUsed/>
    <w:qFormat/>
    <w:uiPriority w:val="99"/>
  </w:style>
  <w:style w:type="paragraph" w:styleId="3">
    <w:name w:val="Closing"/>
    <w:basedOn w:val="1"/>
    <w:link w:val="19"/>
    <w:unhideWhenUsed/>
    <w:qFormat/>
    <w:uiPriority w:val="99"/>
    <w:pPr>
      <w:ind w:left="100" w:leftChars="2100"/>
    </w:pPr>
  </w:style>
  <w:style w:type="paragraph" w:styleId="4">
    <w:name w:val="Plain Text"/>
    <w:basedOn w:val="1"/>
    <w:link w:val="14"/>
    <w:unhideWhenUsed/>
    <w:qFormat/>
    <w:uiPriority w:val="99"/>
    <w:rPr>
      <w:rFonts w:ascii="宋体" w:hAnsi="Courier New" w:eastAsia="宋体" w:cs="Courier New"/>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rPr>
  </w:style>
  <w:style w:type="character" w:customStyle="1" w:styleId="14">
    <w:name w:val="纯文本 Char"/>
    <w:basedOn w:val="11"/>
    <w:link w:val="4"/>
    <w:qFormat/>
    <w:uiPriority w:val="99"/>
    <w:rPr>
      <w:rFonts w:ascii="宋体" w:hAnsi="Courier New" w:eastAsia="宋体" w:cs="Courier New"/>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批注框文本 Char"/>
    <w:basedOn w:val="11"/>
    <w:link w:val="5"/>
    <w:semiHidden/>
    <w:qFormat/>
    <w:uiPriority w:val="99"/>
    <w:rPr>
      <w:sz w:val="18"/>
      <w:szCs w:val="18"/>
    </w:rPr>
  </w:style>
  <w:style w:type="character" w:customStyle="1" w:styleId="18">
    <w:name w:val="称呼 Char"/>
    <w:basedOn w:val="11"/>
    <w:link w:val="2"/>
    <w:qFormat/>
    <w:uiPriority w:val="99"/>
  </w:style>
  <w:style w:type="character" w:customStyle="1" w:styleId="19">
    <w:name w:val="结束语 Char"/>
    <w:basedOn w:val="11"/>
    <w:link w:val="3"/>
    <w:qFormat/>
    <w:uiPriority w:val="99"/>
  </w:style>
  <w:style w:type="character" w:customStyle="1" w:styleId="20">
    <w:name w:val="apple-converted-space"/>
    <w:basedOn w:val="11"/>
    <w:qFormat/>
    <w:uiPriority w:val="0"/>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279</Words>
  <Characters>1593</Characters>
  <Lines>13</Lines>
  <Paragraphs>3</Paragraphs>
  <TotalTime>3</TotalTime>
  <ScaleCrop>false</ScaleCrop>
  <LinksUpToDate>false</LinksUpToDate>
  <CharactersWithSpaces>1869</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2018-09-12T06:18:00Z</dcterms:created>
  <dc:creator>acer</dc:creator>
  <cp:lastModifiedBy>Mr.Gao</cp:lastModifiedBy>
  <cp:lastPrinted>2018-09-03T07:32:00Z</cp:lastPrinted>
  <dcterms:modified xsi:type="dcterms:W3CDTF">2019-09-29T03:27:16Z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