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6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0"/>
      </w:tblGrid>
      <w:tr>
        <w:tblPrEx>
          <w:tblBorders>
            <w:top w:val="none" w:color="auto" w:sz="0" w:space="0"/>
            <w:left w:val="none" w:color="auto" w:sz="0" w:space="0"/>
            <w:bottom w:val="single" w:color="EEEEE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ind w:firstLine="1080" w:firstLineChars="300"/>
              <w:rPr>
                <w:rFonts w:ascii="宋体" w:hAnsi="宋体" w:eastAsia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36"/>
                <w:szCs w:val="36"/>
              </w:rPr>
              <w:t>中国电信广东公司2021年校园招聘公告</w:t>
            </w: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中国电信广东公司是中国电信集团最大的省级分公司，扎根粤港澳大湾区，为众多党政军政企客户、上市公司、中小企业、家庭及个人客户提供优质通信及信息服务，资产规模、网络规模、用户规模、收入规模、利润规模、员工规模均居集团公司第一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中国电信广东公司是中国电信5G商用先行者，积极落实电信集团与广东省政府启动的“共建5G智慧城市群、助力大湾区发展”行动，扎实推进5G引领的新型信息基础设施建设。作为中国电信5G SA商用样板点，2019年10月在深圳实现SA全球商用首发，并成功实现5G警务、5G医疗、5G+云媒体视频直播、5G+工业互联网、5G酒店等垂直应用。近年来，中国电信广东公司扎实推进 “十三五”信息化建设战略的落地实施，在全面切入“互联网+”行动计划、打造高水平4K视频网、推进粤港澳大湾区云计算数据中心群建设、推进大数据及人工智能服务应用、推动物联网行业应用等方面发挥着重要作用，被评为广东省自主创新标杆企业，连续多年获得全国最佳雇主称号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为支撑公司战略发展，促进公司转型升级，中国电信广东公司现启动2021年招聘工作。招聘公告如下：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一、招聘对象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主要面向2021届本科及以上高校毕业生，</w:t>
      </w:r>
      <w:r>
        <w:rPr>
          <w:rFonts w:ascii="宋体" w:hAnsi="宋体" w:eastAsia="宋体" w:cs="宋体"/>
          <w:color w:val="333333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计算机、软件工程、通信工程、电子信息、信息安全、云计算、大数据、区块链、物联网、互联网金融、人工智能、电子商务、市场营销、金融、财务、行政综合等相关专业。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二、招聘职位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技术类：IT、5G、云网技术、互联网+等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市场类：营销策划、销售服务、产品等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综合类：财务、人力资源、综合行政等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三、素质要求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具有职业热情，创新进取，勤恳敬业；心理素质好，协作能力强，认同中国电信企业文化；专业知识扎实，学习能力良好。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四、招聘流程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在线申请→简历筛选→线上笔试→初面→综面→体检→发放OFFER。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中国电信广东公司校园招聘致力于为莘莘学子打造一个专业、开放的发展平台。在这里，拥有精深专业知识和出众能力的优秀专才学子们，获得的不仅仅是一份工作、一个起点，更是一次成长、一个飞跃。我们将为您铺开发展之路，提供开拓创新的机会。如果您热情主动、创新进取、团结协作，如果您具有专业特长并着眼于长远发展，我们真诚地欢迎您加入这个充满活力的团队，掀开人生新篇章，共创事业新辉煌！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五、简历投递：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1、招聘网址：</w:t>
      </w:r>
      <w:r>
        <w:fldChar w:fldCharType="begin"/>
      </w:r>
      <w:r>
        <w:instrText xml:space="preserve"> HYPERLINK "http://hr.gdtel.com.cn/" </w:instrText>
      </w:r>
      <w:r>
        <w:fldChar w:fldCharType="separate"/>
      </w:r>
      <w:r>
        <w:rPr>
          <w:rStyle w:val="4"/>
          <w:rFonts w:ascii="微软雅黑" w:hAnsi="微软雅黑" w:eastAsia="微软雅黑" w:cs="宋体"/>
          <w:kern w:val="0"/>
          <w:sz w:val="24"/>
          <w:szCs w:val="24"/>
        </w:rPr>
        <w:t>http://hr.gdtel.com.cn/</w:t>
      </w:r>
      <w:r>
        <w:rPr>
          <w:rStyle w:val="4"/>
          <w:rFonts w:ascii="微软雅黑" w:hAnsi="微软雅黑" w:eastAsia="微软雅黑" w:cs="宋体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2、微信二维码：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1731645" cy="1731645"/>
            <wp:effectExtent l="0" t="0" r="5715" b="5715"/>
            <wp:docPr id="1" name="图片 1" descr="2db05f834a18ad6c7d6d85972d78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b05f834a18ad6c7d6d85972d782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06"/>
    <w:rsid w:val="005B41E3"/>
    <w:rsid w:val="00834606"/>
    <w:rsid w:val="06F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gd.ctc.com</Company>
  <Pages>3</Pages>
  <Words>155</Words>
  <Characters>889</Characters>
  <Lines>7</Lines>
  <Paragraphs>2</Paragraphs>
  <TotalTime>6</TotalTime>
  <ScaleCrop>false</ScaleCrop>
  <LinksUpToDate>false</LinksUpToDate>
  <CharactersWithSpaces>1042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2020-10-20T01:25:00Z</dcterms:created>
  <dc:creator>袁媛</dc:creator>
  <cp:lastModifiedBy>False虛偽</cp:lastModifiedBy>
  <dcterms:modified xsi:type="dcterms:W3CDTF">2020-10-20T04:55:58Z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