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r>
        <w:rPr>
          <w:rFonts w:hint="eastAsia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阿里巴巴&amp;IJCAI-PRICAI ——3D人工智能挑战赛</w:t>
      </w:r>
    </w:p>
    <w:bookmarkEnd w:id="0"/>
    <w:p>
      <w:pPr>
        <w:keepNext w:val="0"/>
        <w:keepLines w:val="0"/>
        <w:widowControl/>
        <w:suppressLineNumbers w:val="0"/>
        <w:jc w:val="left"/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阿里巴巴淘系技术部与英国伦敦大学伯贝克学院Steve Maybank教授（Fellow of the IEEE and a Member of the Academia Europaea, the Koenderink Prize in 2008）、悉尼大学陶大程教授（Fellow of theI EEE, ACM and Australian Academy of Science）等国际知名学者合作，与3月30日正式开源业界首个工业大型3D家具数据集（3D-FUTURE），共同推动3D家居智能研究。并面向全球3D几何与视觉研究爱好者同步启动第一届阿里巴巴3D人工智能挑战赛暨IJCAI-PRACI 2020 Workshop。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3D 几何与视觉研究是广受关注的基础研究领域，是建设未来 3D 智能世界必经之路。淘系技术部在人工智能国际顶级会议 IJCAI-PRICAI 举办 workshop 及竞赛，旨在总结目前最先进的 3D 几何与视觉技术，启发高质量 3D 模型理解与重建，并且建立学术研究与工业应用的桥梁。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竞赛内容包括三个项目，分别是基于图片的3D模型推荐，基于单张图的3D模型重建，实例分割。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竞赛以及IJCAIWorkshop主页：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"https://tianchi.aliyun.com/specials/promotion/ijcai-alibaba-3d-future-workshop" \t "/Users/hanyan/Documents\\x/_blank" </w:instrTex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  <w:u w:val="none"/>
          <w:shd w:val="clear" w:fill="FFFFFF"/>
        </w:rPr>
        <w:t>https://tianchi.aliyun.com/specials/promotion/ijcai-alibaba-3d-future-workshop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3D-FUTURE数据集主页：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begin"/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instrText xml:space="preserve"> HYPERLINK "https://tianchi.aliyun.com/specials/promotion/alibaba-3d-future" \t "/Users/hanyan/Documents\\x/_blank" </w:instrTex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-apple-system" w:hAnsi="-apple-system" w:eastAsia="-apple-system" w:cs="-apple-system"/>
          <w:i w:val="0"/>
          <w:caps w:val="0"/>
          <w:spacing w:val="0"/>
          <w:sz w:val="28"/>
          <w:szCs w:val="28"/>
          <w:u w:val="none"/>
          <w:shd w:val="clear" w:fill="FFFFFF"/>
        </w:rPr>
        <w:t>https://tianchi.aliyun.com/specials/promotion/alibaba-3d-future</w:t>
      </w:r>
      <w:r>
        <w:rPr>
          <w:rFonts w:hint="default" w:ascii="-apple-system" w:hAnsi="-apple-system" w:eastAsia="-apple-system" w:cs="-apple-system"/>
          <w:i w:val="0"/>
          <w:caps w:val="0"/>
          <w:spacing w:val="0"/>
          <w:kern w:val="0"/>
          <w:sz w:val="28"/>
          <w:szCs w:val="28"/>
          <w:u w:val="none"/>
          <w:shd w:val="clear" w:fill="FFFFFF"/>
          <w:lang w:val="en-US" w:eastAsia="zh-CN" w:bidi="ar"/>
        </w:rPr>
        <w:fldChar w:fldCharType="end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重要日程节点：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3月30日开放相关训练集以及验证集。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3月30日竞赛以离线方式开赛。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5月31日开放相关测试集。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6月05日竞赛结束。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6月12日潜在优胜者报告提交截止日期。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6月17日报告审核以及竞赛最终结果公开。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7月13日3D-FUTURE Workshop at IJCAI-PRCAI 2020。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优胜者奖励：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第一名1500美金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第二名1000美金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第三名500美金。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受邀请到国际人工智能顶会IJCAI-PRCAI 2020 Workshop进行报告。</w:t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br w:type="textWrapping"/>
      </w:r>
      <w:r>
        <w:rPr>
          <w:rFonts w:hint="default" w:ascii="-apple-system" w:hAnsi="-apple-system" w:eastAsia="-apple-system" w:cs="-apple-system"/>
          <w:i w:val="0"/>
          <w:caps w:val="0"/>
          <w:color w:val="111F2C"/>
          <w:spacing w:val="0"/>
          <w:kern w:val="0"/>
          <w:sz w:val="28"/>
          <w:szCs w:val="28"/>
          <w:shd w:val="clear" w:fill="FFFFFF"/>
          <w:lang w:val="en-US" w:eastAsia="zh-CN" w:bidi="ar"/>
        </w:rPr>
        <w:t>受邀合著Workshop报告。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汉仪书宋二KW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Verdana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6C433A"/>
    <w:rsid w:val="FB6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Office_1.5.0.2161_F1E327BC-269C-435d-A152-05C5408002CA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2020-03-30T11:47:00Z</dcterms:created>
  <dc:creator>hanyan</dc:creator>
  <cp:lastModifiedBy>hanyan</cp:lastModifiedBy>
  <dcterms:modified xsi:type="dcterms:W3CDTF">2020-03-30T13:07:46Z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2052-1.5.0.2161</vt:lpwstr>
  </property>
</Properties>
</file>